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35" w:rsidRDefault="00C730C9" w:rsidP="00F025AC">
      <w:pPr>
        <w:rPr>
          <w:b/>
        </w:rPr>
      </w:pPr>
      <w:bookmarkStart w:id="0" w:name="_GoBack"/>
      <w:bookmarkEnd w:id="0"/>
      <w:r>
        <w:rPr>
          <w:b/>
        </w:rPr>
        <w:t xml:space="preserve">[Ejendommens matr.nr. og adresse] </w:t>
      </w:r>
      <w:r w:rsidR="001601A6">
        <w:rPr>
          <w:b/>
        </w:rPr>
        <w:t>–</w:t>
      </w:r>
      <w:r>
        <w:rPr>
          <w:b/>
        </w:rPr>
        <w:t xml:space="preserve"> </w:t>
      </w:r>
      <w:r w:rsidR="001601A6">
        <w:rPr>
          <w:b/>
        </w:rPr>
        <w:t>Godkendelse af forslag til ombygning</w:t>
      </w:r>
      <w:r w:rsidR="00A35E85">
        <w:rPr>
          <w:b/>
        </w:rPr>
        <w:t xml:space="preserve"> – lejer</w:t>
      </w:r>
    </w:p>
    <w:p w:rsidR="001601A6" w:rsidRDefault="001601A6" w:rsidP="00F025AC">
      <w:pPr>
        <w:rPr>
          <w:b/>
        </w:rPr>
      </w:pPr>
    </w:p>
    <w:p w:rsidR="001601A6" w:rsidRDefault="000E7DAD" w:rsidP="00F025AC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nedlagde ved </w:t>
      </w:r>
      <w:r w:rsidR="000A2098">
        <w:t>brev</w:t>
      </w:r>
      <w:r>
        <w:t xml:space="preserve"> af [dato for forbud] forbud mo</w:t>
      </w:r>
      <w:r w:rsidR="00576D30">
        <w:t>d beboelse i ovennævnte ejendom, jf. § 76 i byfornyelsesloven (</w:t>
      </w:r>
      <w:r w:rsidR="00576D30" w:rsidRPr="006235CE">
        <w:t>lovbekendtgørelse nr. 1041 af 31. august 2015</w:t>
      </w:r>
      <w:r w:rsidR="000A2098">
        <w:t xml:space="preserve"> med senere ændringer</w:t>
      </w:r>
      <w:r w:rsidR="00576D30" w:rsidRPr="006235CE">
        <w:t>)</w:t>
      </w:r>
      <w:r w:rsidR="00576D30">
        <w:t>.</w:t>
      </w:r>
    </w:p>
    <w:p w:rsidR="000E7DAD" w:rsidRDefault="000E7DAD" w:rsidP="00F025AC"/>
    <w:p w:rsidR="000E7DAD" w:rsidRDefault="00EF3E6C" w:rsidP="00F025AC">
      <w:r>
        <w:t>Ejeren af ejendommen</w:t>
      </w:r>
      <w:r w:rsidR="000E7DAD">
        <w:t xml:space="preserve"> har ved brev/e-mail af [dato] fremsendt et forslag til ombygning af ejendommen.</w:t>
      </w:r>
    </w:p>
    <w:p w:rsidR="000E7DAD" w:rsidRDefault="000E7DAD" w:rsidP="00F025AC"/>
    <w:p w:rsidR="000E7DAD" w:rsidRDefault="000E7DAD" w:rsidP="00F025AC">
      <w:r>
        <w:t>Forslaget til ombygning består af:</w:t>
      </w:r>
    </w:p>
    <w:p w:rsidR="000E7DAD" w:rsidRDefault="000E7DAD" w:rsidP="00F025AC"/>
    <w:p w:rsidR="000E7DAD" w:rsidRDefault="000E7DAD" w:rsidP="000E7DAD">
      <w:pPr>
        <w:pStyle w:val="Listeafsnit"/>
        <w:numPr>
          <w:ilvl w:val="0"/>
          <w:numId w:val="50"/>
        </w:numPr>
      </w:pPr>
      <w:r>
        <w:t>[udfyld med oplysninger om det materiale som ejer har fremsendt]</w:t>
      </w:r>
    </w:p>
    <w:p w:rsidR="000E7DAD" w:rsidRDefault="000E7DAD" w:rsidP="000E7DAD">
      <w:pPr>
        <w:pStyle w:val="Listeafsnit"/>
        <w:numPr>
          <w:ilvl w:val="0"/>
          <w:numId w:val="50"/>
        </w:numPr>
      </w:pPr>
      <w:r>
        <w:t>[udfyld med oplysninger om det materiale som ejer har fremsendt]</w:t>
      </w:r>
    </w:p>
    <w:p w:rsidR="000E7DAD" w:rsidRDefault="000E7DAD" w:rsidP="000E7DAD"/>
    <w:p w:rsidR="000E7DAD" w:rsidRDefault="000E7DAD" w:rsidP="000E7DAD">
      <w:r>
        <w:t>Efter forslaget ombygges ejendommen, så den efter ombygningen fremstår med:</w:t>
      </w:r>
    </w:p>
    <w:p w:rsidR="000E7DAD" w:rsidRDefault="000E7DAD" w:rsidP="000E7DAD"/>
    <w:p w:rsidR="000E7DAD" w:rsidRDefault="000E7DAD" w:rsidP="00D5370D">
      <w:pPr>
        <w:pStyle w:val="Listeafsnit"/>
        <w:numPr>
          <w:ilvl w:val="0"/>
          <w:numId w:val="50"/>
        </w:numPr>
        <w:ind w:left="567" w:hanging="207"/>
      </w:pPr>
      <w:r>
        <w:t xml:space="preserve">[Beskriv </w:t>
      </w:r>
      <w:r w:rsidR="00D5370D">
        <w:t>hovedindholdet i forslaget, fx oplysninger om renoverede værelser, badeværelser, loft, vinduer, gulve mv.]</w:t>
      </w:r>
    </w:p>
    <w:p w:rsidR="00D5370D" w:rsidRDefault="00D5370D" w:rsidP="00D5370D">
      <w:pPr>
        <w:pStyle w:val="Listeafsnit"/>
        <w:numPr>
          <w:ilvl w:val="0"/>
          <w:numId w:val="50"/>
        </w:numPr>
        <w:ind w:left="567" w:hanging="207"/>
      </w:pPr>
      <w:r>
        <w:t>[Beskriv hovedindholdet i forslaget, fx oplysninger om renoverede værelser, badeværelser, loft, vinduer, gulve mv.]</w:t>
      </w:r>
    </w:p>
    <w:p w:rsidR="00D5370D" w:rsidRDefault="00D5370D" w:rsidP="00D5370D"/>
    <w:p w:rsidR="00D5370D" w:rsidRDefault="00576D30" w:rsidP="00D5370D">
      <w:r>
        <w:t xml:space="preserve">På baggrund af det fremsendte forslag, har [[Navn] Kommune </w:t>
      </w:r>
      <w:r>
        <w:rPr>
          <w:i/>
          <w:u w:val="single"/>
        </w:rPr>
        <w:t>eller</w:t>
      </w:r>
      <w:r>
        <w:t xml:space="preserve"> [Navn] Kommunes boligkommission] godkendt ombygningen i henhold til byfornyelseslovens § 79.</w:t>
      </w:r>
    </w:p>
    <w:p w:rsidR="00CE09EB" w:rsidRDefault="00CE09EB" w:rsidP="00D5370D"/>
    <w:p w:rsidR="00CE09EB" w:rsidRDefault="00CE09EB" w:rsidP="00D5370D">
      <w:r>
        <w:rPr>
          <w:b/>
        </w:rPr>
        <w:t>Vilkår</w:t>
      </w:r>
    </w:p>
    <w:p w:rsidR="00CE09EB" w:rsidRDefault="00CE09EB" w:rsidP="00D5370D"/>
    <w:p w:rsidR="00CE09EB" w:rsidRDefault="00CE09EB" w:rsidP="00D5370D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vil ophæve forbuddet mod beboelse i ovennævnte ejendom på betingelse af:</w:t>
      </w:r>
    </w:p>
    <w:p w:rsidR="00CE09EB" w:rsidRDefault="00CE09EB" w:rsidP="00D5370D"/>
    <w:p w:rsidR="00CE09EB" w:rsidRDefault="00CE09EB" w:rsidP="00CE09EB">
      <w:pPr>
        <w:pStyle w:val="Listeafsnit"/>
        <w:numPr>
          <w:ilvl w:val="0"/>
          <w:numId w:val="50"/>
        </w:numPr>
      </w:pPr>
      <w:r>
        <w:t>[Indsæt vilkår]</w:t>
      </w:r>
    </w:p>
    <w:p w:rsidR="00E1700E" w:rsidRDefault="00E1700E" w:rsidP="00CE09EB">
      <w:pPr>
        <w:pStyle w:val="Listeafsnit"/>
        <w:numPr>
          <w:ilvl w:val="0"/>
          <w:numId w:val="50"/>
        </w:numPr>
      </w:pPr>
      <w:r>
        <w:t>[Indsæt vilkår om frist for gennemførsel af ombygningen – må ikke være mindre end 2 mdr.]</w:t>
      </w:r>
    </w:p>
    <w:p w:rsidR="00995E93" w:rsidRDefault="00995E93" w:rsidP="00995E93"/>
    <w:p w:rsidR="00995E93" w:rsidRDefault="00995E93" w:rsidP="00995E93">
      <w:r>
        <w:t xml:space="preserve">Det bemærkes, at ændringer i forslaget til ombygning – herunder ændringer følge af krav efter anden lovgivning – skal forelægges [[Navn] Kommune </w:t>
      </w:r>
      <w:r>
        <w:rPr>
          <w:i/>
          <w:u w:val="single"/>
        </w:rPr>
        <w:t>eller</w:t>
      </w:r>
      <w:r>
        <w:t xml:space="preserve"> [Navn] Kommunes boligkommission].</w:t>
      </w:r>
    </w:p>
    <w:p w:rsidR="00995E93" w:rsidRDefault="00995E93" w:rsidP="00995E93"/>
    <w:p w:rsidR="00995E93" w:rsidRDefault="00995E93" w:rsidP="00995E93">
      <w:r>
        <w:rPr>
          <w:b/>
        </w:rPr>
        <w:t>Klagevejledning</w:t>
      </w:r>
    </w:p>
    <w:p w:rsidR="00995E93" w:rsidRDefault="00995E93" w:rsidP="00995E93"/>
    <w:p w:rsidR="00EF3E6C" w:rsidRDefault="00EF3E6C" w:rsidP="00EF3E6C">
      <w:r>
        <w:t>Afgørelsen kan af mindst ¼ af ejendommens boliglejere, hvis lejemål omfattes af beslutningen, påklages til Byfornyelsesnævnet for Region [indsæt region], jf. byfornyelseslovens § 83, stk. 1. Indbringelse for nævnet kan dog kun ske, hvis beslutningen omfatter spørgsmål om forståelse af loven eller af en i medfør af denne fastsat bestemmelse. Indbringelse kan endvidere tillades, hvis beslutningen efter byfornyelsesnævnets vurdering har almindelig interesse eller videregående betydelige følger for klagen, jf. § 83, stk. 3.</w:t>
      </w:r>
    </w:p>
    <w:p w:rsidR="00EF3E6C" w:rsidRDefault="00EF3E6C" w:rsidP="00EF3E6C"/>
    <w:p w:rsidR="00EF3E6C" w:rsidRDefault="00EF3E6C" w:rsidP="00EF3E6C">
      <w:r>
        <w:lastRenderedPageBreak/>
        <w:t>Indbringelse for byfornyelsesnævnet skal ske skriftligt inden 6 uger fra modtagelsen af denne afgørelse, og den nødvendige dokumentation skal vedlægges klagen, jf. byfornyelseslovens § 87, stk. 1.</w:t>
      </w:r>
    </w:p>
    <w:p w:rsidR="00EF3E6C" w:rsidRDefault="00EF3E6C" w:rsidP="00EF3E6C">
      <w:r>
        <w:t xml:space="preserve"> </w:t>
      </w:r>
    </w:p>
    <w:p w:rsidR="00EF3E6C" w:rsidRDefault="00EF3E6C" w:rsidP="00EF3E6C">
      <w:r>
        <w:t>Hvis [du/I] ønsker at klage, skal [du/I] inden fristen sende klagen med dokumentation til Byfornyelsesnævnet for Region [indsæt region], [adresse].</w:t>
      </w:r>
    </w:p>
    <w:p w:rsidR="00EF3E6C" w:rsidRDefault="00EF3E6C" w:rsidP="00EF3E6C"/>
    <w:p w:rsidR="00EF3E6C" w:rsidRDefault="00EF3E6C" w:rsidP="00EF3E6C">
      <w:r>
        <w:t xml:space="preserve">Klagen har ikke opsættende virkning, medmindre nævnet efter begæring af klageren eller [[Navn] Kommune </w:t>
      </w:r>
      <w:r>
        <w:rPr>
          <w:i/>
          <w:u w:val="single"/>
        </w:rPr>
        <w:t>eller</w:t>
      </w:r>
      <w:r>
        <w:t xml:space="preserve"> [Navn] Kommunes boligkommission] træffer afgørelse herom, jf. byfornyelseslovens § 87, stk. 2.</w:t>
      </w:r>
    </w:p>
    <w:p w:rsidR="007F5EE7" w:rsidRDefault="007F5EE7" w:rsidP="00995E93"/>
    <w:p w:rsidR="007F5EE7" w:rsidRPr="007F5EE7" w:rsidRDefault="007F5EE7" w:rsidP="00995E93">
      <w:pPr>
        <w:rPr>
          <w:i/>
        </w:rPr>
      </w:pPr>
      <w:r>
        <w:rPr>
          <w:b/>
        </w:rPr>
        <w:t>[</w:t>
      </w:r>
      <w:r>
        <w:rPr>
          <w:i/>
        </w:rPr>
        <w:t xml:space="preserve">Hvis ejendommen fortsat er beboet: </w:t>
      </w:r>
      <w:r>
        <w:rPr>
          <w:b/>
        </w:rPr>
        <w:t>Øvrig vejledning</w:t>
      </w:r>
    </w:p>
    <w:p w:rsidR="007F5EE7" w:rsidRDefault="007F5EE7" w:rsidP="00995E93">
      <w:pPr>
        <w:rPr>
          <w:b/>
        </w:rPr>
      </w:pPr>
    </w:p>
    <w:p w:rsidR="009F1682" w:rsidRDefault="009F1682" w:rsidP="009F1682">
      <w:r>
        <w:t>[Navn] Kommune er forpligtet til at anvise lejer en erstatningsbolig, jf. byfornyelseslovens § 61, stk. 1.</w:t>
      </w:r>
    </w:p>
    <w:p w:rsidR="009F1682" w:rsidRDefault="009F1682" w:rsidP="009F1682"/>
    <w:p w:rsidR="009F1682" w:rsidRDefault="009F1682" w:rsidP="009F1682">
      <w:r w:rsidRPr="008D54E1">
        <w:t xml:space="preserve">Hvis genhusningen medfører huslejestigninger, vil </w:t>
      </w:r>
      <w:r>
        <w:t>lejeren</w:t>
      </w:r>
      <w:r w:rsidRPr="008D54E1">
        <w:t xml:space="preserve"> </w:t>
      </w:r>
      <w:r>
        <w:t xml:space="preserve">yderligere </w:t>
      </w:r>
      <w:r w:rsidRPr="008D54E1">
        <w:t>være berettiget til indfasningsstøtte</w:t>
      </w:r>
      <w:r>
        <w:t xml:space="preserve"> efter byfornyelseslovens § 67</w:t>
      </w:r>
      <w:r w:rsidRPr="008D54E1">
        <w:t xml:space="preserve">. </w:t>
      </w:r>
      <w:r>
        <w:t>I</w:t>
      </w:r>
      <w:r w:rsidRPr="008D54E1">
        <w:t>ndfasningsstøtte vil det første år efter flytningen ud</w:t>
      </w:r>
      <w:r>
        <w:t>gøre 2/3 af forskellen mellem den hidtidige leje og lejen i de</w:t>
      </w:r>
      <w:r w:rsidRPr="008D54E1">
        <w:t>n nye bolig. Støtten aftrappes over 10 år med lige store dele hvert år.</w:t>
      </w:r>
    </w:p>
    <w:p w:rsidR="009F1682" w:rsidRDefault="009F1682" w:rsidP="009F1682"/>
    <w:p w:rsidR="009F1682" w:rsidRDefault="009F1682" w:rsidP="009F1682">
      <w:r>
        <w:t xml:space="preserve">[Navn] Kommune er endvidere forpligtet til at betale godtgørelse af </w:t>
      </w:r>
      <w:r w:rsidR="00EF3E6C">
        <w:t>[dine/jeres]</w:t>
      </w:r>
      <w:r>
        <w:t xml:space="preserve"> flytteudgifter, jf. byfornyelseslovens § 68.</w:t>
      </w:r>
    </w:p>
    <w:p w:rsidR="00E726CF" w:rsidRDefault="00E726CF" w:rsidP="00995E93"/>
    <w:p w:rsidR="00E726CF" w:rsidRDefault="00E726CF" w:rsidP="00995E93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gør endv</w:t>
      </w:r>
      <w:r w:rsidR="003232F7">
        <w:t>idere opmærksom på, at udlejer</w:t>
      </w:r>
      <w:r>
        <w:t xml:space="preserve"> har ret til at opsige lejemålet efter reglerne i </w:t>
      </w:r>
      <w:r w:rsidR="00EB208A">
        <w:t>byfornyelseslovens §§ 58-59.</w:t>
      </w:r>
    </w:p>
    <w:p w:rsidR="007F5EE7" w:rsidRDefault="007F5EE7" w:rsidP="00995E93"/>
    <w:p w:rsidR="007F5EE7" w:rsidRDefault="007F5EE7" w:rsidP="00995E93"/>
    <w:p w:rsidR="00995E93" w:rsidRDefault="00995E93" w:rsidP="00995E93">
      <w:r>
        <w:t>Med venlig hilsen</w:t>
      </w:r>
    </w:p>
    <w:p w:rsidR="00995E93" w:rsidRDefault="00995E93" w:rsidP="00995E93"/>
    <w:p w:rsidR="00995E93" w:rsidRDefault="00995E93" w:rsidP="00995E93"/>
    <w:p w:rsidR="00995E93" w:rsidRPr="00995E93" w:rsidRDefault="00995E93" w:rsidP="00995E93">
      <w:r>
        <w:t>[indsæt]</w:t>
      </w:r>
    </w:p>
    <w:sectPr w:rsidR="00995E93" w:rsidRPr="00995E93" w:rsidSect="00DD7AF9">
      <w:headerReference w:type="first" r:id="rId8"/>
      <w:pgSz w:w="11906" w:h="16838" w:code="9"/>
      <w:pgMar w:top="2466" w:right="1134" w:bottom="1134" w:left="1134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A6F" w:rsidRDefault="001B4A6F" w:rsidP="00914755">
      <w:pPr>
        <w:ind w:right="1957"/>
      </w:pPr>
      <w:r>
        <w:separator/>
      </w:r>
    </w:p>
  </w:endnote>
  <w:endnote w:type="continuationSeparator" w:id="0">
    <w:p w:rsidR="001B4A6F" w:rsidRDefault="001B4A6F" w:rsidP="00914755">
      <w:pPr>
        <w:ind w:right="19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A6F" w:rsidRDefault="001B4A6F" w:rsidP="00914755">
      <w:pPr>
        <w:ind w:right="1957"/>
      </w:pPr>
      <w:r>
        <w:separator/>
      </w:r>
    </w:p>
  </w:footnote>
  <w:footnote w:type="continuationSeparator" w:id="0">
    <w:p w:rsidR="001B4A6F" w:rsidRDefault="001B4A6F" w:rsidP="00914755">
      <w:pPr>
        <w:ind w:right="19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F3E" w:rsidRDefault="00375F3E">
    <w:pPr>
      <w:pStyle w:val="Sidehoved"/>
    </w:pPr>
    <w:r>
      <w:t>B</w:t>
    </w:r>
    <w:r w:rsidR="004D3F74">
      <w:t>ilag 13</w:t>
    </w:r>
    <w:r>
      <w:t xml:space="preserve"> – Godkendelse af forslag til ombygning – ophævelse af kondemnering</w:t>
    </w:r>
    <w:r w:rsidR="000123C1">
      <w:t xml:space="preserve"> - lejer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043B2"/>
    <w:multiLevelType w:val="hybridMultilevel"/>
    <w:tmpl w:val="52FC0F3E"/>
    <w:lvl w:ilvl="0" w:tplc="24A8C614">
      <w:start w:val="1"/>
      <w:numFmt w:val="decimal"/>
      <w:pStyle w:val="Indlg"/>
      <w:lvlText w:val="%1."/>
      <w:lvlJc w:val="left"/>
      <w:pPr>
        <w:ind w:left="153" w:hanging="360"/>
      </w:pPr>
    </w:lvl>
    <w:lvl w:ilvl="1" w:tplc="04060019" w:tentative="1">
      <w:start w:val="1"/>
      <w:numFmt w:val="lowerLetter"/>
      <w:lvlText w:val="%2."/>
      <w:lvlJc w:val="left"/>
      <w:pPr>
        <w:ind w:left="873" w:hanging="360"/>
      </w:pPr>
    </w:lvl>
    <w:lvl w:ilvl="2" w:tplc="0406001B" w:tentative="1">
      <w:start w:val="1"/>
      <w:numFmt w:val="lowerRoman"/>
      <w:lvlText w:val="%3."/>
      <w:lvlJc w:val="right"/>
      <w:pPr>
        <w:ind w:left="1593" w:hanging="180"/>
      </w:pPr>
    </w:lvl>
    <w:lvl w:ilvl="3" w:tplc="0406000F" w:tentative="1">
      <w:start w:val="1"/>
      <w:numFmt w:val="decimal"/>
      <w:lvlText w:val="%4."/>
      <w:lvlJc w:val="left"/>
      <w:pPr>
        <w:ind w:left="2313" w:hanging="360"/>
      </w:pPr>
    </w:lvl>
    <w:lvl w:ilvl="4" w:tplc="04060019" w:tentative="1">
      <w:start w:val="1"/>
      <w:numFmt w:val="lowerLetter"/>
      <w:lvlText w:val="%5."/>
      <w:lvlJc w:val="left"/>
      <w:pPr>
        <w:ind w:left="3033" w:hanging="360"/>
      </w:pPr>
    </w:lvl>
    <w:lvl w:ilvl="5" w:tplc="0406001B" w:tentative="1">
      <w:start w:val="1"/>
      <w:numFmt w:val="lowerRoman"/>
      <w:lvlText w:val="%6."/>
      <w:lvlJc w:val="right"/>
      <w:pPr>
        <w:ind w:left="3753" w:hanging="180"/>
      </w:pPr>
    </w:lvl>
    <w:lvl w:ilvl="6" w:tplc="0406000F" w:tentative="1">
      <w:start w:val="1"/>
      <w:numFmt w:val="decimal"/>
      <w:lvlText w:val="%7."/>
      <w:lvlJc w:val="left"/>
      <w:pPr>
        <w:ind w:left="4473" w:hanging="360"/>
      </w:pPr>
    </w:lvl>
    <w:lvl w:ilvl="7" w:tplc="04060019" w:tentative="1">
      <w:start w:val="1"/>
      <w:numFmt w:val="lowerLetter"/>
      <w:lvlText w:val="%8."/>
      <w:lvlJc w:val="left"/>
      <w:pPr>
        <w:ind w:left="5193" w:hanging="360"/>
      </w:pPr>
    </w:lvl>
    <w:lvl w:ilvl="8" w:tplc="040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0E8C3DE0"/>
    <w:multiLevelType w:val="multilevel"/>
    <w:tmpl w:val="C31A766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33A4682D"/>
    <w:multiLevelType w:val="hybridMultilevel"/>
    <w:tmpl w:val="A15A7CD8"/>
    <w:lvl w:ilvl="0" w:tplc="09BE1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 w:numId="47">
    <w:abstractNumId w:val="11"/>
  </w:num>
  <w:num w:numId="48">
    <w:abstractNumId w:val="11"/>
  </w:num>
  <w:num w:numId="49">
    <w:abstractNumId w:val="11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removePersonalInformation/>
  <w:removeDateAndTime/>
  <w:embedSystemFonts/>
  <w:activeWritingStyle w:appName="MSWord" w:lang="da-DK" w:vendorID="666" w:dllVersion="513" w:checkStyle="1"/>
  <w:activeWritingStyle w:appName="MSWord" w:lang="da-DK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docVars>
    <w:docVar w:name="TMS_Template_ID" w:val="0"/>
  </w:docVars>
  <w:rsids>
    <w:rsidRoot w:val="001B4A6F"/>
    <w:rsid w:val="00010640"/>
    <w:rsid w:val="000123C1"/>
    <w:rsid w:val="000276E4"/>
    <w:rsid w:val="000365E3"/>
    <w:rsid w:val="00036C8D"/>
    <w:rsid w:val="00076055"/>
    <w:rsid w:val="000A2098"/>
    <w:rsid w:val="000D24F9"/>
    <w:rsid w:val="000E4C7B"/>
    <w:rsid w:val="000E7DAD"/>
    <w:rsid w:val="000F4F15"/>
    <w:rsid w:val="0010660A"/>
    <w:rsid w:val="001149D9"/>
    <w:rsid w:val="00122E44"/>
    <w:rsid w:val="00140DA2"/>
    <w:rsid w:val="00155B2A"/>
    <w:rsid w:val="001601A6"/>
    <w:rsid w:val="00193067"/>
    <w:rsid w:val="001B2E09"/>
    <w:rsid w:val="001B4A6F"/>
    <w:rsid w:val="001C4FC8"/>
    <w:rsid w:val="001D61C4"/>
    <w:rsid w:val="001E1F9B"/>
    <w:rsid w:val="00202262"/>
    <w:rsid w:val="0022504A"/>
    <w:rsid w:val="00253E6A"/>
    <w:rsid w:val="00280A9B"/>
    <w:rsid w:val="00285A4F"/>
    <w:rsid w:val="002A7543"/>
    <w:rsid w:val="002D0869"/>
    <w:rsid w:val="00316E26"/>
    <w:rsid w:val="0032024E"/>
    <w:rsid w:val="00322F72"/>
    <w:rsid w:val="003232F7"/>
    <w:rsid w:val="00364007"/>
    <w:rsid w:val="00375F3E"/>
    <w:rsid w:val="003A6762"/>
    <w:rsid w:val="003D7C74"/>
    <w:rsid w:val="004317FD"/>
    <w:rsid w:val="00464A39"/>
    <w:rsid w:val="00471053"/>
    <w:rsid w:val="00475CA3"/>
    <w:rsid w:val="00480627"/>
    <w:rsid w:val="00487877"/>
    <w:rsid w:val="004B19B2"/>
    <w:rsid w:val="004D1724"/>
    <w:rsid w:val="004D3F74"/>
    <w:rsid w:val="004F4EEF"/>
    <w:rsid w:val="004F741A"/>
    <w:rsid w:val="00500436"/>
    <w:rsid w:val="00500E34"/>
    <w:rsid w:val="00516931"/>
    <w:rsid w:val="005316E2"/>
    <w:rsid w:val="00535651"/>
    <w:rsid w:val="0056154F"/>
    <w:rsid w:val="00566F25"/>
    <w:rsid w:val="00576D30"/>
    <w:rsid w:val="005846EC"/>
    <w:rsid w:val="00591380"/>
    <w:rsid w:val="005B5735"/>
    <w:rsid w:val="005C08D8"/>
    <w:rsid w:val="005E7295"/>
    <w:rsid w:val="00612BD6"/>
    <w:rsid w:val="006134F8"/>
    <w:rsid w:val="00614C20"/>
    <w:rsid w:val="006661C5"/>
    <w:rsid w:val="006C4883"/>
    <w:rsid w:val="006D0857"/>
    <w:rsid w:val="006F0B74"/>
    <w:rsid w:val="006F2E14"/>
    <w:rsid w:val="00731A22"/>
    <w:rsid w:val="00774694"/>
    <w:rsid w:val="007B7049"/>
    <w:rsid w:val="007F5EE7"/>
    <w:rsid w:val="00805633"/>
    <w:rsid w:val="00826160"/>
    <w:rsid w:val="00826D42"/>
    <w:rsid w:val="00833F17"/>
    <w:rsid w:val="00856B5D"/>
    <w:rsid w:val="00863353"/>
    <w:rsid w:val="00863A94"/>
    <w:rsid w:val="008A2868"/>
    <w:rsid w:val="008B3515"/>
    <w:rsid w:val="008C2ACD"/>
    <w:rsid w:val="008C4D70"/>
    <w:rsid w:val="00914755"/>
    <w:rsid w:val="00955A56"/>
    <w:rsid w:val="00991295"/>
    <w:rsid w:val="00995E93"/>
    <w:rsid w:val="009A35B9"/>
    <w:rsid w:val="009B1DE3"/>
    <w:rsid w:val="009F1682"/>
    <w:rsid w:val="009F59BE"/>
    <w:rsid w:val="00A06E5A"/>
    <w:rsid w:val="00A1275B"/>
    <w:rsid w:val="00A315F6"/>
    <w:rsid w:val="00A33793"/>
    <w:rsid w:val="00A35E85"/>
    <w:rsid w:val="00A42848"/>
    <w:rsid w:val="00A428EE"/>
    <w:rsid w:val="00A74488"/>
    <w:rsid w:val="00AC5924"/>
    <w:rsid w:val="00AE3364"/>
    <w:rsid w:val="00AE3D0E"/>
    <w:rsid w:val="00AE4071"/>
    <w:rsid w:val="00B11BD7"/>
    <w:rsid w:val="00B24694"/>
    <w:rsid w:val="00B24C81"/>
    <w:rsid w:val="00B26EEB"/>
    <w:rsid w:val="00B3798E"/>
    <w:rsid w:val="00B45B87"/>
    <w:rsid w:val="00B467AF"/>
    <w:rsid w:val="00B470C8"/>
    <w:rsid w:val="00BB121A"/>
    <w:rsid w:val="00BE094A"/>
    <w:rsid w:val="00C42341"/>
    <w:rsid w:val="00C730C9"/>
    <w:rsid w:val="00C95CAE"/>
    <w:rsid w:val="00CE09EB"/>
    <w:rsid w:val="00CE58D2"/>
    <w:rsid w:val="00D162AC"/>
    <w:rsid w:val="00D1655A"/>
    <w:rsid w:val="00D5370D"/>
    <w:rsid w:val="00D7060F"/>
    <w:rsid w:val="00D801EB"/>
    <w:rsid w:val="00DA6465"/>
    <w:rsid w:val="00DB5ACB"/>
    <w:rsid w:val="00DB65C6"/>
    <w:rsid w:val="00DD7AF9"/>
    <w:rsid w:val="00E153E0"/>
    <w:rsid w:val="00E1700E"/>
    <w:rsid w:val="00E41D98"/>
    <w:rsid w:val="00E54B62"/>
    <w:rsid w:val="00E726CF"/>
    <w:rsid w:val="00E741D2"/>
    <w:rsid w:val="00E97C4D"/>
    <w:rsid w:val="00EB208A"/>
    <w:rsid w:val="00EC0709"/>
    <w:rsid w:val="00EC7090"/>
    <w:rsid w:val="00EF3E6C"/>
    <w:rsid w:val="00EF5F1F"/>
    <w:rsid w:val="00F025AC"/>
    <w:rsid w:val="00F06980"/>
    <w:rsid w:val="00F3245B"/>
    <w:rsid w:val="00F34BA7"/>
    <w:rsid w:val="00F37933"/>
    <w:rsid w:val="00F42BD6"/>
    <w:rsid w:val="00F73DD6"/>
    <w:rsid w:val="00FA0C98"/>
    <w:rsid w:val="00FA1763"/>
    <w:rsid w:val="00FE630E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5AC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character" w:styleId="Pladsholdertekst">
    <w:name w:val="Placeholder Text"/>
    <w:basedOn w:val="Standardskrifttypeiafsnit"/>
    <w:uiPriority w:val="99"/>
    <w:semiHidden/>
    <w:rsid w:val="00E97C4D"/>
    <w:rPr>
      <w:color w:val="FFFFFF"/>
    </w:rPr>
  </w:style>
  <w:style w:type="paragraph" w:styleId="Kommentaremne">
    <w:name w:val="annotation subject"/>
    <w:basedOn w:val="Kommentartekst"/>
    <w:next w:val="Kommentartekst"/>
    <w:link w:val="KommentaremneTegn"/>
    <w:rsid w:val="003D7C74"/>
    <w:pPr>
      <w:spacing w:line="240" w:lineRule="auto"/>
    </w:pPr>
    <w:rPr>
      <w:b/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3D7C74"/>
    <w:rPr>
      <w:bCs/>
      <w:sz w:val="23"/>
    </w:rPr>
  </w:style>
  <w:style w:type="character" w:customStyle="1" w:styleId="KommentaremneTegn">
    <w:name w:val="Kommentaremne Tegn"/>
    <w:basedOn w:val="KommentartekstTegn"/>
    <w:link w:val="Kommentaremne"/>
    <w:rsid w:val="003D7C74"/>
    <w:rPr>
      <w:b/>
      <w:bCs/>
      <w:sz w:val="23"/>
    </w:rPr>
  </w:style>
  <w:style w:type="paragraph" w:styleId="Markeringsbobletekst">
    <w:name w:val="Balloon Text"/>
    <w:basedOn w:val="Normal"/>
    <w:link w:val="MarkeringsbobletekstTegn"/>
    <w:rsid w:val="003D7C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3D7C74"/>
    <w:rPr>
      <w:rFonts w:ascii="Tahoma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5AC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character" w:styleId="Pladsholdertekst">
    <w:name w:val="Placeholder Text"/>
    <w:basedOn w:val="Standardskrifttypeiafsnit"/>
    <w:uiPriority w:val="99"/>
    <w:semiHidden/>
    <w:rsid w:val="00E97C4D"/>
    <w:rPr>
      <w:color w:val="FFFFFF"/>
    </w:rPr>
  </w:style>
  <w:style w:type="paragraph" w:styleId="Kommentaremne">
    <w:name w:val="annotation subject"/>
    <w:basedOn w:val="Kommentartekst"/>
    <w:next w:val="Kommentartekst"/>
    <w:link w:val="KommentaremneTegn"/>
    <w:rsid w:val="003D7C74"/>
    <w:pPr>
      <w:spacing w:line="240" w:lineRule="auto"/>
    </w:pPr>
    <w:rPr>
      <w:b/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3D7C74"/>
    <w:rPr>
      <w:bCs/>
      <w:sz w:val="23"/>
    </w:rPr>
  </w:style>
  <w:style w:type="character" w:customStyle="1" w:styleId="KommentaremneTegn">
    <w:name w:val="Kommentaremne Tegn"/>
    <w:basedOn w:val="KommentartekstTegn"/>
    <w:link w:val="Kommentaremne"/>
    <w:rsid w:val="003D7C74"/>
    <w:rPr>
      <w:b/>
      <w:bCs/>
      <w:sz w:val="23"/>
    </w:rPr>
  </w:style>
  <w:style w:type="paragraph" w:styleId="Markeringsbobletekst">
    <w:name w:val="Balloon Text"/>
    <w:basedOn w:val="Normal"/>
    <w:link w:val="MarkeringsbobletekstTegn"/>
    <w:rsid w:val="003D7C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3D7C74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2016-12-06T19:11:00Z</dcterms:created>
  <dcterms:modified xsi:type="dcterms:W3CDTF">2016-12-06T19:11:00Z</dcterms:modified>
</cp:coreProperties>
</file>